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B557CF">
      <w:pPr>
        <w:keepNext w:val="0"/>
        <w:keepLines w:val="0"/>
        <w:widowControl/>
        <w:suppressLineNumbers w:val="0"/>
        <w:jc w:val="left"/>
        <w:rPr>
          <w:rFonts w:hint="default"/>
          <w:sz w:val="21"/>
          <w:lang w:val="en-US"/>
        </w:rPr>
      </w:pPr>
      <w:r>
        <w:rPr>
          <w:rFonts w:hint="eastAsia"/>
          <w:sz w:val="44"/>
          <w:szCs w:val="44"/>
          <w:lang w:val="en-US" w:eastAsia="zh-CN"/>
        </w:rPr>
        <w:t>鼎讯 通信信号干扰模拟器 TXMN-BLG4</w:t>
      </w:r>
    </w:p>
    <w:p w14:paraId="27EAEAC6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98425</wp:posOffset>
                </wp:positionV>
                <wp:extent cx="2233930" cy="1637665"/>
                <wp:effectExtent l="4445" t="4445" r="9525" b="1524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163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E035B">
                            <w:pPr>
                              <w:jc w:val="center"/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1965960" cy="1527175"/>
                                  <wp:effectExtent l="0" t="0" r="0" b="0"/>
                                  <wp:docPr id="4" name="图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t="223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5960" cy="1527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2.95pt;margin-top:7.75pt;height:128.95pt;width:175.9pt;z-index:251659264;mso-width-relative:page;mso-height-relative:page;" fillcolor="#FFFFFF [3201]" filled="t" stroked="t" coordsize="21600,21600" o:gfxdata="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1QaOmdcAAAAKAQAADwAAAAAAAAABACAAAAAiAAAAZHJzL2Rvd25yZXYueG1sUEsBAhQA&#10;FAAAAAgAh07iQO0rWAZlAgAAxAQAAA4AAAAAAAAAAQAgAAAAJg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FBE035B">
                      <w:pPr>
                        <w:jc w:val="center"/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1965960" cy="1527175"/>
                            <wp:effectExtent l="0" t="0" r="0" b="0"/>
                            <wp:docPr id="4" name="图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rcRect t="223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65960" cy="1527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23645C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名称：通信信号干扰模拟器 </w:t>
      </w:r>
    </w:p>
    <w:p w14:paraId="54149E44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型号：TXMN-BLG4</w:t>
      </w:r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5F26B06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37EA01C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一、产品概述</w:t>
      </w:r>
    </w:p>
    <w:p w14:paraId="32B8EA5A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通信干扰模拟器针对通信对抗训练需求而设计，具备侦测干扰一体化功能。模拟器能够按需模拟产生常 用复杂电磁环境信号和多种样式干扰信号，完成复杂电磁环境的构建，结合设备内部的侦测接收机，能够为 通信对抗训练和红蓝对抗训练提供保障支撑。</w:t>
      </w:r>
    </w:p>
    <w:p w14:paraId="783A3018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二、</w:t>
      </w:r>
      <w:r>
        <w:rPr>
          <w:rFonts w:hint="eastAsia"/>
          <w:b/>
          <w:bCs/>
          <w:sz w:val="24"/>
          <w:szCs w:val="24"/>
          <w:lang w:val="en-US" w:eastAsia="zh-CN"/>
        </w:rPr>
        <w:t>产品特点</w:t>
      </w:r>
    </w:p>
    <w:p w14:paraId="3E025E9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1、集电磁信号搜索、侦测监听和信号识别于一体，支持引导多目标干扰</w:t>
      </w:r>
    </w:p>
    <w:p w14:paraId="51F603E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2、能够布设复杂电磁环境，构建分布式布置战术电磁环境</w:t>
      </w:r>
    </w:p>
    <w:p w14:paraId="7EBE5D3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3、能够实现区域内电磁环境信息的侦测采集</w:t>
      </w:r>
    </w:p>
    <w:p w14:paraId="78239A17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4、实现多种制式信号的识别、分析和特征参数提取</w:t>
      </w:r>
    </w:p>
    <w:p w14:paraId="10FD8ED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5、支持多种干扰类型和多种对抗干扰样式</w:t>
      </w:r>
    </w:p>
    <w:p w14:paraId="6C3CC402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6、可实现系统设备组网并接受导控系统的集中远程控制</w:t>
      </w:r>
    </w:p>
    <w:p w14:paraId="7A44FBBA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7、可选GPS/BD定位，实现设备的布设管理</w:t>
      </w:r>
    </w:p>
    <w:p w14:paraId="3FD3DA4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 w14:paraId="638B7A37">
      <w:pPr>
        <w:numPr>
          <w:ilvl w:val="0"/>
          <w:numId w:val="0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三、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设备</w:t>
      </w:r>
      <w:r>
        <w:rPr>
          <w:rFonts w:hint="eastAsia"/>
          <w:b/>
          <w:bCs/>
          <w:sz w:val="24"/>
          <w:szCs w:val="24"/>
          <w:lang w:val="en-US" w:eastAsia="zh-CN"/>
        </w:rPr>
        <w:t>参数</w:t>
      </w:r>
    </w:p>
    <w:p w14:paraId="30FA8806">
      <w:pPr>
        <w:numPr>
          <w:ilvl w:val="0"/>
          <w:numId w:val="0"/>
        </w:numP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t>*工作频段：</w:t>
      </w:r>
      <w: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1.5MHz～6000MHz</w:t>
      </w:r>
    </w:p>
    <w:p w14:paraId="45B07BC4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*干扰模拟：</w:t>
      </w:r>
    </w:p>
    <w:p w14:paraId="7EFA3A4E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①干扰模式：压制干扰、灵巧干扰、瞄准干扰、拦阻干扰、多目标干扰</w:t>
      </w:r>
    </w:p>
    <w:p w14:paraId="4938881B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②干扰样式：白噪声、噪声调制、伪码调制、扫频干扰和梳状谱等</w:t>
      </w:r>
    </w:p>
    <w:p w14:paraId="50C80D9D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③干扰信号带宽：≥60MHz(≥200MHz选配），任意步进可设</w:t>
      </w:r>
    </w:p>
    <w:p w14:paraId="2A93BB7C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④干扰功率：≥20W（标配，功率可选配）</w:t>
      </w:r>
    </w:p>
    <w:p w14:paraId="0D3C0639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⑤同时输出模拟/干扰信号：1路（标配）/（4路/8路选配）</w:t>
      </w:r>
    </w:p>
    <w:p w14:paraId="37138E50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*侦测接收</w:t>
      </w:r>
    </w:p>
    <w:p w14:paraId="4BEFBE1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①侦测灵敏度：≤-110dBm（25kHz RBW）</w:t>
      </w:r>
    </w:p>
    <w:p w14:paraId="2FAF1FC4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②瞬时带宽：≥40MHz(≥200MHz选配）</w:t>
      </w:r>
    </w:p>
    <w:p w14:paraId="24131581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③频率测量精度：≤1kHz</w:t>
      </w:r>
    </w:p>
    <w:p w14:paraId="6C03EBB5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④工作模式：全景扫描、定频监测和解调分析</w:t>
      </w:r>
    </w:p>
    <w:p w14:paraId="3AA61D91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⑤监听录音和解调：能够对指定的AM、FM、SSB和CW信号</w:t>
      </w:r>
    </w:p>
    <w:p w14:paraId="584E6BAE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⑥适应信号类型：包括但不限于AM、FM、FSK、MSK、BPSK、QPSK、8PSK、16QAM和32QAM（信噪比≥15dB）</w:t>
      </w:r>
    </w:p>
    <w:p w14:paraId="57576202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⑦全景扫描速率：≥50GHz/s（步进25kHz）</w:t>
      </w:r>
    </w:p>
    <w:p w14:paraId="7470929A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⑧跳频信号频率集捕获概率：≥85％（1000跳/秒）</w:t>
      </w:r>
    </w:p>
    <w:p w14:paraId="568F8856">
      <w:pPr>
        <w:keepNext w:val="0"/>
        <w:keepLines w:val="0"/>
        <w:widowControl/>
        <w:suppressLineNumbers w:val="0"/>
        <w:jc w:val="left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四、产品配置</w:t>
      </w:r>
    </w:p>
    <w:p w14:paraId="4CE5DC84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辐射天线、馈缆和支撑架、适配器（220VAC→+24VDC）、CD光盘（用户手册、安装软件）、电源线（标准AC220V电源线）、信号通道数选配、功率放大器选配、实时带宽选件、移动电源选配</w:t>
      </w:r>
    </w:p>
    <w:p w14:paraId="760DF318">
      <w:pPr>
        <w:numPr>
          <w:ilvl w:val="0"/>
          <w:numId w:val="0"/>
        </w:numPr>
        <w:ind w:left="0" w:leftChars="0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五</w:t>
      </w: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BLG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系列模块清单</w:t>
      </w:r>
      <w:r>
        <w:rPr>
          <w:rFonts w:hint="eastAsia" w:ascii="微软雅黑" w:hAnsi="微软雅黑" w:cs="微软雅黑"/>
          <w:b/>
          <w:bCs/>
          <w:sz w:val="24"/>
          <w:szCs w:val="24"/>
          <w:lang w:val="en-US" w:eastAsia="zh-CN"/>
        </w:rPr>
        <w:t>（选配）</w:t>
      </w:r>
    </w:p>
    <w:p w14:paraId="23C53B27">
      <w:pPr>
        <w:keepNext w:val="0"/>
        <w:keepLines w:val="0"/>
        <w:widowControl/>
        <w:suppressLineNumbers w:val="0"/>
        <w:jc w:val="left"/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1、TXMN-BLG1  1.5MHz～30MHz    100W功放（选配）</w:t>
      </w:r>
    </w:p>
    <w:p w14:paraId="6C2985CD">
      <w:pPr>
        <w:keepNext w:val="0"/>
        <w:keepLines w:val="0"/>
        <w:widowControl/>
        <w:suppressLineNumbers w:val="0"/>
        <w:jc w:val="left"/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2、TXMN-BLG2  1.5MHz～512MHz   100W功放（选配）</w:t>
      </w:r>
    </w:p>
    <w:p w14:paraId="72F9C82E">
      <w:pPr>
        <w:keepNext w:val="0"/>
        <w:keepLines w:val="0"/>
        <w:widowControl/>
        <w:suppressLineNumbers w:val="0"/>
        <w:jc w:val="left"/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3、TXMN-BLG3  1.5MHz～3000MHz  100W功放</w:t>
      </w:r>
      <w: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（选配）</w:t>
      </w:r>
    </w:p>
    <w:p w14:paraId="1B80A1A6">
      <w:pPr>
        <w:keepNext w:val="0"/>
        <w:keepLines w:val="0"/>
        <w:widowControl/>
        <w:suppressLineNumbers w:val="0"/>
        <w:jc w:val="left"/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4、</w:t>
      </w:r>
      <w:r>
        <w:rPr>
          <w:rFonts w:hint="eastAsia" w:cs="Times New Roman"/>
          <w:color w:val="FF0000"/>
          <w:lang w:val="en-US" w:eastAsia="zh-CN"/>
        </w:rPr>
        <w:t>TXMN-BLG4  1.5MHz～6000MHz  100W功放</w:t>
      </w:r>
      <w:r>
        <w:rPr>
          <w:rFonts w:hint="eastAsia" w:cs="Times New Roman"/>
          <w:color w:val="FF0000"/>
          <w:lang w:val="en-US" w:eastAsia="zh-CN"/>
        </w:rPr>
        <w:t>（标配）</w:t>
      </w:r>
    </w:p>
    <w:p w14:paraId="141EE23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六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核心应用行业</w:t>
      </w:r>
      <w:bookmarkStart w:id="0" w:name="_GoBack"/>
      <w:bookmarkEnd w:id="0"/>
    </w:p>
    <w:p w14:paraId="55C41E0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部队、电力、石油、石化、航空、运营商、铁路、高速、能源……</w:t>
      </w: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七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CD170">
    <w:pPr>
      <w:pStyle w:val="11"/>
      <w:rPr>
        <w:rFonts w:hint="default"/>
        <w:sz w:val="24"/>
        <w:szCs w:val="24"/>
        <w:lang w:val="en-US" w:eastAsia="zh-CN"/>
      </w:rPr>
    </w:pPr>
    <w:r>
      <w:rPr>
        <w:rFonts w:hint="eastAsia"/>
        <w:lang w:val="en-US" w:eastAsia="zh-CN"/>
      </w:rPr>
      <w:t>官网：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"http://www.dingxunacnn.com"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17"/>
        <w:rFonts w:hint="eastAsia"/>
        <w:sz w:val="24"/>
        <w:szCs w:val="24"/>
        <w:lang w:val="en-US" w:eastAsia="zh-CN"/>
      </w:rPr>
      <w:t>www.dingxunacnn.com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DDE11">
    <w:pPr>
      <w:pStyle w:val="12"/>
      <w:rPr>
        <w:rFonts w:hint="default" w:eastAsia="微软雅黑"/>
        <w:lang w:val="en-US" w:eastAsia="zh-CN"/>
      </w:rPr>
    </w:pPr>
    <w:r>
      <w:drawing>
        <wp:inline distT="0" distB="0" distL="114300" distR="114300">
          <wp:extent cx="326390" cy="326390"/>
          <wp:effectExtent l="0" t="0" r="16510" b="16510"/>
          <wp:docPr id="3" name="图片 2" descr="91e164542513c935d312ed5de54dd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91e164542513c935d312ed5de54dde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成都鼎讯信通科技有限公司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1415CD2"/>
    <w:rsid w:val="015370F0"/>
    <w:rsid w:val="01D257A3"/>
    <w:rsid w:val="01FB343E"/>
    <w:rsid w:val="07011CC2"/>
    <w:rsid w:val="07644792"/>
    <w:rsid w:val="09284798"/>
    <w:rsid w:val="0F2B6FD9"/>
    <w:rsid w:val="12241424"/>
    <w:rsid w:val="123C1304"/>
    <w:rsid w:val="12A6008B"/>
    <w:rsid w:val="14805E6D"/>
    <w:rsid w:val="183C240D"/>
    <w:rsid w:val="1AA24D9F"/>
    <w:rsid w:val="1CAC58FC"/>
    <w:rsid w:val="1FAF745A"/>
    <w:rsid w:val="20672C08"/>
    <w:rsid w:val="21B0576C"/>
    <w:rsid w:val="241A2029"/>
    <w:rsid w:val="252C29B5"/>
    <w:rsid w:val="28DA2E89"/>
    <w:rsid w:val="29DB01C2"/>
    <w:rsid w:val="2A4254F9"/>
    <w:rsid w:val="2B181FE1"/>
    <w:rsid w:val="2D1F32F4"/>
    <w:rsid w:val="2E133F5A"/>
    <w:rsid w:val="2EB42885"/>
    <w:rsid w:val="30B579BF"/>
    <w:rsid w:val="323B4D81"/>
    <w:rsid w:val="33691AE3"/>
    <w:rsid w:val="3470183A"/>
    <w:rsid w:val="34B70380"/>
    <w:rsid w:val="36446C4B"/>
    <w:rsid w:val="370C1079"/>
    <w:rsid w:val="3A0359F6"/>
    <w:rsid w:val="3AE174A3"/>
    <w:rsid w:val="3BC940B5"/>
    <w:rsid w:val="3D4F2F4A"/>
    <w:rsid w:val="3DDE05F5"/>
    <w:rsid w:val="3F512FA9"/>
    <w:rsid w:val="3F956561"/>
    <w:rsid w:val="415B003E"/>
    <w:rsid w:val="41A13359"/>
    <w:rsid w:val="4210434B"/>
    <w:rsid w:val="427E05F2"/>
    <w:rsid w:val="43446334"/>
    <w:rsid w:val="434846C3"/>
    <w:rsid w:val="43DD78C9"/>
    <w:rsid w:val="44A84E71"/>
    <w:rsid w:val="459308C3"/>
    <w:rsid w:val="4604797F"/>
    <w:rsid w:val="477DCE1E"/>
    <w:rsid w:val="4FB85987"/>
    <w:rsid w:val="51812A7B"/>
    <w:rsid w:val="52D43CC9"/>
    <w:rsid w:val="54566334"/>
    <w:rsid w:val="573E1E21"/>
    <w:rsid w:val="5A4968FF"/>
    <w:rsid w:val="5AC266B1"/>
    <w:rsid w:val="5B487E91"/>
    <w:rsid w:val="5B985858"/>
    <w:rsid w:val="5CF9550F"/>
    <w:rsid w:val="5DAA2609"/>
    <w:rsid w:val="5EFEBDE8"/>
    <w:rsid w:val="60565C58"/>
    <w:rsid w:val="607320D3"/>
    <w:rsid w:val="61875360"/>
    <w:rsid w:val="63320977"/>
    <w:rsid w:val="63CF3776"/>
    <w:rsid w:val="644669F8"/>
    <w:rsid w:val="64A16532"/>
    <w:rsid w:val="6692787F"/>
    <w:rsid w:val="686B6B23"/>
    <w:rsid w:val="68CA2609"/>
    <w:rsid w:val="68CC1AED"/>
    <w:rsid w:val="693271FF"/>
    <w:rsid w:val="69BB0F42"/>
    <w:rsid w:val="6A0C60DB"/>
    <w:rsid w:val="6A637494"/>
    <w:rsid w:val="6B2807B2"/>
    <w:rsid w:val="6B4D5506"/>
    <w:rsid w:val="6BCF62E6"/>
    <w:rsid w:val="6C00225C"/>
    <w:rsid w:val="6CD3A16D"/>
    <w:rsid w:val="6D535020"/>
    <w:rsid w:val="6E1643F1"/>
    <w:rsid w:val="6E5F49A6"/>
    <w:rsid w:val="6EA878F9"/>
    <w:rsid w:val="6FFF37D2"/>
    <w:rsid w:val="700E4132"/>
    <w:rsid w:val="70DE2EF1"/>
    <w:rsid w:val="74C55591"/>
    <w:rsid w:val="77302164"/>
    <w:rsid w:val="78AF6BC4"/>
    <w:rsid w:val="799A287B"/>
    <w:rsid w:val="79EF706B"/>
    <w:rsid w:val="7C5F4108"/>
    <w:rsid w:val="7DCE0304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6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5">
    <w:name w:val="Table Grid"/>
    <w:basedOn w:val="14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875</Words>
  <Characters>1125</Characters>
  <Lines>0</Lines>
  <Paragraphs>0</Paragraphs>
  <TotalTime>0</TotalTime>
  <ScaleCrop>false</ScaleCrop>
  <LinksUpToDate>false</LinksUpToDate>
  <CharactersWithSpaces>1157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A</dc:creator>
  <cp:lastModifiedBy>shy yang</cp:lastModifiedBy>
  <dcterms:modified xsi:type="dcterms:W3CDTF">2026-01-13T07:39:10Z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eyJoZGlkIjoiYWJhMzZmYzcxMzgxMDZjNDBlNjAwMDhkYmNlYTlkMzAiLCJ1c2VySWQiOiIzNTYxMTIzNjIifQ==</vt:lpwstr>
  </property>
  <property fmtid="{D5CDD505-2E9C-101B-9397-08002B2CF9AE}" pid="6" name="ICV">
    <vt:lpwstr>80FEC70A2C7740D6AA9EE6C2D0EFA103_12</vt:lpwstr>
  </property>
</Properties>
</file>