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2539">
      <w:pPr>
        <w:jc w:val="center"/>
        <w:rPr>
          <w:rFonts w:hint="eastAsia" w:ascii="仿宋" w:hAnsi="仿宋" w:eastAsia="仿宋"/>
          <w:b/>
          <w:bCs/>
          <w:sz w:val="32"/>
          <w:szCs w:val="36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DXGF-228A</w:t>
      </w: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6"/>
        </w:rPr>
        <w:t>20W</w:t>
      </w: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）</w:t>
      </w:r>
    </w:p>
    <w:p w14:paraId="186012D9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规格书</w:t>
      </w:r>
    </w:p>
    <w:p w14:paraId="39F0CFEA">
      <w:pPr>
        <w:pStyle w:val="33"/>
        <w:numPr>
          <w:ilvl w:val="0"/>
          <w:numId w:val="2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功能要求</w:t>
      </w:r>
    </w:p>
    <w:p w14:paraId="713EB6C5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功放具备开路、短路不烧毁；</w:t>
      </w:r>
    </w:p>
    <w:p w14:paraId="1E7FE16D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上报功率值；</w:t>
      </w:r>
    </w:p>
    <w:p w14:paraId="16F8D514">
      <w:pPr>
        <w:pStyle w:val="33"/>
        <w:numPr>
          <w:ilvl w:val="0"/>
          <w:numId w:val="2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技术参数</w:t>
      </w:r>
      <w:bookmarkStart w:id="0" w:name="_GoBack"/>
      <w:bookmarkEnd w:id="0"/>
    </w:p>
    <w:p w14:paraId="44BAC5AC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工作频率：27.5GHz-28.5GHz；</w:t>
      </w:r>
    </w:p>
    <w:p w14:paraId="19B8F21A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增益：≥43dB；</w:t>
      </w:r>
    </w:p>
    <w:p w14:paraId="5B02B058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输出功率：≥20W；</w:t>
      </w:r>
    </w:p>
    <w:p w14:paraId="14FFB1F9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输入信号：输入4路信号，不同频率；</w:t>
      </w:r>
    </w:p>
    <w:p w14:paraId="2686BD9A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输入信号特征：射频输入RF1in为单音信号；RF2in&amp;RF3in输入信号为双音输入；</w:t>
      </w:r>
    </w:p>
    <w:p w14:paraId="4ABD6DB6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工作方式：连续波；</w:t>
      </w:r>
    </w:p>
    <w:p w14:paraId="25DBBFDA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>输出功率：</w:t>
      </w:r>
      <w:r>
        <w:rPr>
          <w:rFonts w:hint="eastAsia" w:ascii="仿宋" w:hAnsi="仿宋" w:eastAsia="仿宋"/>
          <w:sz w:val="24"/>
          <w:szCs w:val="28"/>
        </w:rPr>
        <w:t>RFout1单音功率Psat≥37dBm（饱和）</w:t>
      </w:r>
      <w:r>
        <w:rPr>
          <w:rFonts w:ascii="仿宋" w:hAnsi="仿宋" w:eastAsia="仿宋"/>
          <w:sz w:val="24"/>
          <w:szCs w:val="28"/>
        </w:rPr>
        <w:t>；</w:t>
      </w:r>
      <w:r>
        <w:rPr>
          <w:rFonts w:hint="eastAsia" w:ascii="仿宋" w:hAnsi="仿宋" w:eastAsia="仿宋"/>
          <w:sz w:val="24"/>
          <w:szCs w:val="28"/>
        </w:rPr>
        <w:t>RFout2&amp;RFout3双音总功率Pout≥30dBm(线性)</w:t>
      </w:r>
      <w:r>
        <w:rPr>
          <w:rFonts w:ascii="仿宋" w:hAnsi="仿宋" w:eastAsia="仿宋"/>
          <w:sz w:val="24"/>
          <w:szCs w:val="28"/>
        </w:rPr>
        <w:t>；</w:t>
      </w:r>
      <w:r>
        <w:rPr>
          <w:rFonts w:hint="eastAsia" w:ascii="仿宋" w:hAnsi="仿宋" w:eastAsia="仿宋"/>
          <w:sz w:val="24"/>
          <w:szCs w:val="28"/>
        </w:rPr>
        <w:t>RFout4单音功率Psat≥33.6dBm（饱和）；RFout5&amp;RFout6双音总功率Pout≥26.6dBm(线性)</w:t>
      </w:r>
    </w:p>
    <w:p w14:paraId="551805C7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输入功率：RF1in单音输入≥-13dBm；RF2in&amp;RF3in双音输入，每单音输入≥-9dBm</w:t>
      </w:r>
    </w:p>
    <w:p w14:paraId="22C7696B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非交调杂散抑制：</w:t>
      </w:r>
      <w:r>
        <w:rPr>
          <w:rFonts w:ascii="仿宋" w:hAnsi="仿宋" w:eastAsia="仿宋"/>
          <w:sz w:val="24"/>
          <w:szCs w:val="28"/>
        </w:rPr>
        <w:t>≥</w:t>
      </w:r>
      <w:r>
        <w:rPr>
          <w:rFonts w:hint="eastAsia" w:ascii="仿宋" w:hAnsi="仿宋" w:eastAsia="仿宋"/>
          <w:sz w:val="24"/>
          <w:szCs w:val="28"/>
        </w:rPr>
        <w:t>55dBc；</w:t>
      </w:r>
    </w:p>
    <w:p w14:paraId="5723E1A5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三阶交调：RFout2和RFout3双音路功放的IM3≥35dBc（@双音总功率Pout=30dBm，间隔5MHz）；RFout5和RFout6双音路功放的IM3≥35dBc（@双音总功率Pout=26.6dBm，间隔5MHz）。</w:t>
      </w:r>
    </w:p>
    <w:p w14:paraId="6BC2CE64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工作电流：≤5A@+28V </w:t>
      </w:r>
    </w:p>
    <w:p w14:paraId="651FD774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输入接口：SMP-J</w:t>
      </w:r>
    </w:p>
    <w:p w14:paraId="57C14607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输出接口：SMP-J；</w:t>
      </w:r>
    </w:p>
    <w:p w14:paraId="35A5516B">
      <w:pPr>
        <w:pStyle w:val="33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尺寸：130*90*28mm（不含散热器）；</w:t>
      </w:r>
    </w:p>
    <w:p w14:paraId="57331599">
      <w:pPr>
        <w:pStyle w:val="33"/>
        <w:numPr>
          <w:ilvl w:val="0"/>
          <w:numId w:val="2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外形尺寸</w:t>
      </w:r>
    </w:p>
    <w:p w14:paraId="602BFC46">
      <w:pPr>
        <w:pStyle w:val="33"/>
        <w:ind w:left="0"/>
        <w:jc w:val="center"/>
        <w:rPr>
          <w:rFonts w:hint="eastAsia"/>
        </w:rPr>
      </w:pPr>
      <w:r>
        <w:drawing>
          <wp:inline distT="0" distB="0" distL="0" distR="0">
            <wp:extent cx="5274310" cy="6362700"/>
            <wp:effectExtent l="0" t="0" r="2540" b="0"/>
            <wp:docPr id="1486818729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18729" name="图片 1" descr="图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B0FD4">
      <w:pPr>
        <w:pStyle w:val="33"/>
        <w:numPr>
          <w:ilvl w:val="0"/>
          <w:numId w:val="4"/>
        </w:numPr>
        <w:jc w:val="center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外形示意图</w:t>
      </w:r>
    </w:p>
    <w:p w14:paraId="2CA25A82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07C35942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3AAC1702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707F2FB2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75E060FC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4EA1CB48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79AFD8B4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5E1E9CC8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6868B41E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723A0F31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3F254526">
      <w:pPr>
        <w:pStyle w:val="33"/>
        <w:widowControl w:val="0"/>
        <w:numPr>
          <w:numId w:val="0"/>
        </w:numPr>
        <w:contextualSpacing/>
        <w:jc w:val="center"/>
        <w:rPr>
          <w:rFonts w:hint="eastAsia" w:ascii="仿宋" w:hAnsi="仿宋" w:eastAsia="仿宋"/>
          <w:sz w:val="24"/>
          <w:szCs w:val="28"/>
        </w:rPr>
      </w:pPr>
    </w:p>
    <w:p w14:paraId="140D2F0C">
      <w:pPr>
        <w:pStyle w:val="33"/>
        <w:numPr>
          <w:ilvl w:val="0"/>
          <w:numId w:val="2"/>
        </w:numPr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接口定义</w:t>
      </w:r>
    </w:p>
    <w:p w14:paraId="4EAE151B">
      <w:pPr>
        <w:pStyle w:val="33"/>
        <w:numPr>
          <w:ilvl w:val="0"/>
          <w:numId w:val="5"/>
        </w:numPr>
        <w:jc w:val="center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JL23-16ZJW引脚定义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018"/>
        <w:gridCol w:w="1093"/>
        <w:gridCol w:w="2949"/>
      </w:tblGrid>
      <w:tr w14:paraId="377E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6C8D95EB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序号</w:t>
            </w:r>
          </w:p>
        </w:tc>
        <w:tc>
          <w:tcPr>
            <w:tcW w:w="3018" w:type="dxa"/>
            <w:vAlign w:val="center"/>
          </w:tcPr>
          <w:p w14:paraId="0EBD5A26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引脚定义</w:t>
            </w:r>
          </w:p>
        </w:tc>
        <w:tc>
          <w:tcPr>
            <w:tcW w:w="1093" w:type="dxa"/>
            <w:vAlign w:val="center"/>
          </w:tcPr>
          <w:p w14:paraId="11382E5D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序号</w:t>
            </w:r>
          </w:p>
        </w:tc>
        <w:tc>
          <w:tcPr>
            <w:tcW w:w="2949" w:type="dxa"/>
            <w:vAlign w:val="center"/>
          </w:tcPr>
          <w:p w14:paraId="33574EFF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引脚定义</w:t>
            </w:r>
          </w:p>
        </w:tc>
      </w:tr>
      <w:tr w14:paraId="0D95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069E6E76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3018" w:type="dxa"/>
            <w:vAlign w:val="center"/>
          </w:tcPr>
          <w:p w14:paraId="07006622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+28V</w:t>
            </w:r>
          </w:p>
        </w:tc>
        <w:tc>
          <w:tcPr>
            <w:tcW w:w="1093" w:type="dxa"/>
            <w:vAlign w:val="center"/>
          </w:tcPr>
          <w:p w14:paraId="355AE1D8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9</w:t>
            </w:r>
          </w:p>
        </w:tc>
        <w:tc>
          <w:tcPr>
            <w:tcW w:w="2949" w:type="dxa"/>
            <w:vAlign w:val="center"/>
          </w:tcPr>
          <w:p w14:paraId="7A96FDD9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PTT1</w:t>
            </w:r>
          </w:p>
        </w:tc>
      </w:tr>
      <w:tr w14:paraId="0129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35C2A270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3018" w:type="dxa"/>
            <w:vAlign w:val="center"/>
          </w:tcPr>
          <w:p w14:paraId="06DE7543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+28V</w:t>
            </w:r>
          </w:p>
        </w:tc>
        <w:tc>
          <w:tcPr>
            <w:tcW w:w="1093" w:type="dxa"/>
            <w:vAlign w:val="center"/>
          </w:tcPr>
          <w:p w14:paraId="1F454543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</w:t>
            </w:r>
          </w:p>
        </w:tc>
        <w:tc>
          <w:tcPr>
            <w:tcW w:w="2949" w:type="dxa"/>
            <w:vAlign w:val="center"/>
          </w:tcPr>
          <w:p w14:paraId="3F7EDE7A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PTT2</w:t>
            </w:r>
          </w:p>
        </w:tc>
      </w:tr>
      <w:tr w14:paraId="49DA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3980AF1F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3018" w:type="dxa"/>
            <w:vAlign w:val="center"/>
          </w:tcPr>
          <w:p w14:paraId="18CB0810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+28V</w:t>
            </w:r>
          </w:p>
        </w:tc>
        <w:tc>
          <w:tcPr>
            <w:tcW w:w="1093" w:type="dxa"/>
            <w:vAlign w:val="center"/>
          </w:tcPr>
          <w:p w14:paraId="40011DE9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11</w:t>
            </w:r>
          </w:p>
        </w:tc>
        <w:tc>
          <w:tcPr>
            <w:tcW w:w="2949" w:type="dxa"/>
            <w:vAlign w:val="center"/>
          </w:tcPr>
          <w:p w14:paraId="05E55428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GND</w:t>
            </w:r>
          </w:p>
        </w:tc>
      </w:tr>
      <w:tr w14:paraId="69CF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5311BF80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3018" w:type="dxa"/>
            <w:vAlign w:val="center"/>
          </w:tcPr>
          <w:p w14:paraId="6AEC8111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+28V</w:t>
            </w:r>
          </w:p>
        </w:tc>
        <w:tc>
          <w:tcPr>
            <w:tcW w:w="1093" w:type="dxa"/>
            <w:vAlign w:val="center"/>
          </w:tcPr>
          <w:p w14:paraId="0E2054C7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12</w:t>
            </w:r>
          </w:p>
        </w:tc>
        <w:tc>
          <w:tcPr>
            <w:tcW w:w="2949" w:type="dxa"/>
            <w:vAlign w:val="center"/>
          </w:tcPr>
          <w:p w14:paraId="0961037A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RS422-TX+</w:t>
            </w:r>
          </w:p>
        </w:tc>
      </w:tr>
      <w:tr w14:paraId="1AC6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4B1BEABC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3018" w:type="dxa"/>
            <w:vAlign w:val="center"/>
          </w:tcPr>
          <w:p w14:paraId="0909036B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GND</w:t>
            </w:r>
          </w:p>
        </w:tc>
        <w:tc>
          <w:tcPr>
            <w:tcW w:w="1093" w:type="dxa"/>
            <w:vAlign w:val="center"/>
          </w:tcPr>
          <w:p w14:paraId="39D4E089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13</w:t>
            </w:r>
          </w:p>
        </w:tc>
        <w:tc>
          <w:tcPr>
            <w:tcW w:w="2949" w:type="dxa"/>
            <w:vAlign w:val="center"/>
          </w:tcPr>
          <w:p w14:paraId="36B6B83E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RS422-TX-</w:t>
            </w:r>
          </w:p>
        </w:tc>
      </w:tr>
      <w:tr w14:paraId="0296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5ABD783A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3018" w:type="dxa"/>
            <w:vAlign w:val="center"/>
          </w:tcPr>
          <w:p w14:paraId="31BA2083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GND</w:t>
            </w:r>
          </w:p>
        </w:tc>
        <w:tc>
          <w:tcPr>
            <w:tcW w:w="1093" w:type="dxa"/>
            <w:vAlign w:val="center"/>
          </w:tcPr>
          <w:p w14:paraId="4C7E1A74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14</w:t>
            </w:r>
          </w:p>
        </w:tc>
        <w:tc>
          <w:tcPr>
            <w:tcW w:w="2949" w:type="dxa"/>
            <w:vAlign w:val="center"/>
          </w:tcPr>
          <w:p w14:paraId="1CC9BE51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RS422-RX+</w:t>
            </w:r>
          </w:p>
        </w:tc>
      </w:tr>
      <w:tr w14:paraId="3B5C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751C1192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3018" w:type="dxa"/>
            <w:vAlign w:val="center"/>
          </w:tcPr>
          <w:p w14:paraId="50DB150F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GND</w:t>
            </w:r>
          </w:p>
        </w:tc>
        <w:tc>
          <w:tcPr>
            <w:tcW w:w="1093" w:type="dxa"/>
            <w:vAlign w:val="center"/>
          </w:tcPr>
          <w:p w14:paraId="7FC3C693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15</w:t>
            </w:r>
          </w:p>
        </w:tc>
        <w:tc>
          <w:tcPr>
            <w:tcW w:w="2949" w:type="dxa"/>
            <w:vAlign w:val="center"/>
          </w:tcPr>
          <w:p w14:paraId="14A5E559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RS422-RX-</w:t>
            </w:r>
          </w:p>
        </w:tc>
      </w:tr>
      <w:tr w14:paraId="0BB4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38B8141E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</w:t>
            </w:r>
          </w:p>
        </w:tc>
        <w:tc>
          <w:tcPr>
            <w:tcW w:w="3018" w:type="dxa"/>
            <w:vAlign w:val="center"/>
          </w:tcPr>
          <w:p w14:paraId="08E892A0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GND</w:t>
            </w:r>
          </w:p>
        </w:tc>
        <w:tc>
          <w:tcPr>
            <w:tcW w:w="1093" w:type="dxa"/>
            <w:vAlign w:val="center"/>
          </w:tcPr>
          <w:p w14:paraId="5D4DC1CA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16</w:t>
            </w:r>
          </w:p>
        </w:tc>
        <w:tc>
          <w:tcPr>
            <w:tcW w:w="2949" w:type="dxa"/>
            <w:vAlign w:val="center"/>
          </w:tcPr>
          <w:p w14:paraId="0B104F08">
            <w:pPr>
              <w:pStyle w:val="33"/>
              <w:ind w:left="0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NC</w:t>
            </w:r>
          </w:p>
        </w:tc>
      </w:tr>
    </w:tbl>
    <w:p w14:paraId="46E57C85">
      <w:pPr>
        <w:pStyle w:val="33"/>
        <w:ind w:left="440"/>
        <w:rPr>
          <w:rFonts w:hint="eastAsia" w:ascii="仿宋" w:hAnsi="仿宋" w:eastAsia="仿宋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B27DC"/>
    <w:multiLevelType w:val="multilevel"/>
    <w:tmpl w:val="02DB27DC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59F6581"/>
    <w:multiLevelType w:val="multilevel"/>
    <w:tmpl w:val="059F6581"/>
    <w:lvl w:ilvl="0" w:tentative="0">
      <w:start w:val="1"/>
      <w:numFmt w:val="decimal"/>
      <w:lvlText w:val="表%1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2">
    <w:nsid w:val="2B440ADB"/>
    <w:multiLevelType w:val="multilevel"/>
    <w:tmpl w:val="2B440ADB"/>
    <w:lvl w:ilvl="0" w:tentative="0">
      <w:start w:val="1"/>
      <w:numFmt w:val="decimal"/>
      <w:pStyle w:val="41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9927AE"/>
    <w:multiLevelType w:val="multilevel"/>
    <w:tmpl w:val="4D9927AE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4">
    <w:nsid w:val="52166B07"/>
    <w:multiLevelType w:val="multilevel"/>
    <w:tmpl w:val="52166B07"/>
    <w:lvl w:ilvl="0" w:tentative="0">
      <w:start w:val="1"/>
      <w:numFmt w:val="decimal"/>
      <w:lvlText w:val="图%1.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B9"/>
    <w:rsid w:val="00036031"/>
    <w:rsid w:val="00086C20"/>
    <w:rsid w:val="001438F0"/>
    <w:rsid w:val="002267B8"/>
    <w:rsid w:val="00262D7A"/>
    <w:rsid w:val="002A0C74"/>
    <w:rsid w:val="003004BB"/>
    <w:rsid w:val="0032595E"/>
    <w:rsid w:val="004345C5"/>
    <w:rsid w:val="00446518"/>
    <w:rsid w:val="00475E16"/>
    <w:rsid w:val="004C2CEC"/>
    <w:rsid w:val="004D0DAB"/>
    <w:rsid w:val="00517002"/>
    <w:rsid w:val="00534CED"/>
    <w:rsid w:val="005F0543"/>
    <w:rsid w:val="00671542"/>
    <w:rsid w:val="00743925"/>
    <w:rsid w:val="007474AF"/>
    <w:rsid w:val="008500FD"/>
    <w:rsid w:val="00857A22"/>
    <w:rsid w:val="00874E52"/>
    <w:rsid w:val="008F1C59"/>
    <w:rsid w:val="0097151B"/>
    <w:rsid w:val="00A05AC1"/>
    <w:rsid w:val="00AC4A02"/>
    <w:rsid w:val="00AE67A6"/>
    <w:rsid w:val="00B06813"/>
    <w:rsid w:val="00B51D49"/>
    <w:rsid w:val="00B91244"/>
    <w:rsid w:val="00BE782B"/>
    <w:rsid w:val="00C30749"/>
    <w:rsid w:val="00C82DCC"/>
    <w:rsid w:val="00CE3E3C"/>
    <w:rsid w:val="00CF4509"/>
    <w:rsid w:val="00D17E07"/>
    <w:rsid w:val="00D73950"/>
    <w:rsid w:val="00D86937"/>
    <w:rsid w:val="00DA4499"/>
    <w:rsid w:val="00DF734A"/>
    <w:rsid w:val="00E01A21"/>
    <w:rsid w:val="00E90E28"/>
    <w:rsid w:val="00F2363E"/>
    <w:rsid w:val="00F31445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40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0"/>
      <w14:ligatures w14:val="none"/>
    </w:r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customStyle="1" w:styleId="20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uiPriority w:val="99"/>
    <w:rPr>
      <w:sz w:val="18"/>
      <w:szCs w:val="18"/>
    </w:rPr>
  </w:style>
  <w:style w:type="character" w:customStyle="1" w:styleId="40">
    <w:name w:val="正文缩进 字符"/>
    <w:basedOn w:val="18"/>
    <w:link w:val="11"/>
    <w:qFormat/>
    <w:uiPriority w:val="0"/>
    <w:rPr>
      <w:rFonts w:ascii="Times New Roman" w:hAnsi="Times New Roman" w:eastAsia="宋体" w:cs="Times New Roman"/>
      <w:sz w:val="24"/>
      <w:szCs w:val="20"/>
      <w14:ligatures w14:val="none"/>
    </w:rPr>
  </w:style>
  <w:style w:type="paragraph" w:customStyle="1" w:styleId="41">
    <w:name w:val="1）"/>
    <w:basedOn w:val="1"/>
    <w:qFormat/>
    <w:uiPriority w:val="0"/>
    <w:pPr>
      <w:numPr>
        <w:ilvl w:val="0"/>
        <w:numId w:val="1"/>
      </w:numPr>
      <w:tabs>
        <w:tab w:val="left" w:pos="851"/>
      </w:tabs>
      <w:spacing w:line="360" w:lineRule="auto"/>
    </w:pPr>
    <w:rPr>
      <w:rFonts w:ascii="Times New Roman" w:hAnsi="Times New Roman" w:eastAsia="宋体" w:cs="Times New Roman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653</Characters>
  <Lines>5</Lines>
  <Paragraphs>1</Paragraphs>
  <TotalTime>3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2026-01-13T03:14:00Z</dcterms:created>
  <dc:creator>丁泓 罗</dc:creator>
  <cp:lastModifiedBy>beautiful  life</cp:lastModifiedBy>
  <dcterms:modified xsi:type="dcterms:W3CDTF">2026-04-09T02:34:59Z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eyJoZGlkIjoiNGM1Y2IxMWIxZWQwMjY2MjMzNjc2NGViZTA2NjBkOGYiLCJ1c2VySWQiOiIyOTg3MjkwNzcifQ==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0E990D5763B74DD292A6CEF89FC8A5F8_12</vt:lpwstr>
  </property>
</Properties>
</file>