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557CF">
      <w:pPr>
        <w:keepNext w:val="0"/>
        <w:keepLines w:val="0"/>
        <w:widowControl/>
        <w:suppressLineNumbers w:val="0"/>
        <w:jc w:val="left"/>
        <w:rPr>
          <w:sz w:val="21"/>
        </w:rPr>
      </w:pPr>
      <w:r>
        <w:rPr>
          <w:rFonts w:hint="eastAsia"/>
          <w:sz w:val="44"/>
          <w:szCs w:val="44"/>
          <w:lang w:val="en-US" w:eastAsia="zh-CN"/>
        </w:rPr>
        <w:t>鼎讯 高性能无线电综合测试仪 RM-6000</w:t>
      </w:r>
    </w:p>
    <w:p w14:paraId="27EAEAC6"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2450465</wp:posOffset>
                </wp:positionH>
                <wp:positionV relativeFrom="paragraph">
                  <wp:posOffset>37465</wp:posOffset>
                </wp:positionV>
                <wp:extent cx="2649855" cy="1860550"/>
                <wp:effectExtent l="4445" t="4445" r="12700" b="952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20135" y="1231265"/>
                          <a:ext cx="2649855" cy="186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E035B">
                            <w:pPr>
                              <w:jc w:val="center"/>
                              <w:rPr>
                                <w:rFonts w:hint="eastAsia" w:eastAsia="微软雅黑"/>
                                <w:lang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2094865" cy="1678305"/>
                                  <wp:effectExtent l="0" t="0" r="8255" b="13335"/>
                                  <wp:docPr id="2" name="图片 1" descr="C:/Users/123/Pictures/微信图片_20260721094627_35_11.jpg微信图片_20260721094627_35_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C:/Users/123/Pictures/微信图片_20260721094627_35_11.jpg微信图片_20260721094627_35_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 l="14114" t="25270" r="10178" b="1405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94865" cy="1678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2.95pt;margin-top:2.95pt;height:146.5pt;width:208.65pt;z-index:251659264;mso-width-relative:page;mso-height-relative:page;" fillcolor="#FFFFFF [3201]" filled="t" stroked="t" coordsize="21600,21600" o:gfxdata="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aCnAl9YAAAAJAQAADwAAAAAAAAABACAAAAAiAAAAZHJzL2Rvd25yZXYueG1sUEsBAhQAFAAA&#10;AAgAh07iQIKbVUxjAgAAxA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FBE035B">
                      <w:pPr>
                        <w:jc w:val="center"/>
                        <w:rPr>
                          <w:rFonts w:hint="eastAsia" w:eastAsia="微软雅黑"/>
                          <w:lang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2094865" cy="1678305"/>
                            <wp:effectExtent l="0" t="0" r="8255" b="13335"/>
                            <wp:docPr id="2" name="图片 1" descr="C:/Users/123/Pictures/微信图片_20260721094627_35_11.jpg微信图片_20260721094627_35_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C:/Users/123/Pictures/微信图片_20260721094627_35_11.jpg微信图片_20260721094627_35_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rcRect l="14114" t="25270" r="10178" b="1405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94865" cy="1678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C23645C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名称：高性能无线电综合测试仪</w:t>
      </w:r>
    </w:p>
    <w:p w14:paraId="54149E4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型号：RM-6000</w:t>
      </w:r>
    </w:p>
    <w:p w14:paraId="446BE89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品牌：鼎讯</w:t>
      </w:r>
    </w:p>
    <w:p w14:paraId="4C180C7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公司：成都鼎讯信通科技有限公司</w:t>
      </w:r>
    </w:p>
    <w:p w14:paraId="5F26B0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官网:www.dingxunacnn.com</w:t>
      </w:r>
    </w:p>
    <w:p w14:paraId="37EA01C2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一、产品概述</w:t>
      </w:r>
    </w:p>
    <w:p w14:paraId="66EB3338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RM-</w:t>
      </w:r>
      <w:r>
        <w:rPr>
          <w:rFonts w:hint="eastAsia"/>
          <w:lang w:val="en-IE" w:eastAsia="zh-CN"/>
        </w:rPr>
        <w:t>6000</w:t>
      </w:r>
      <w:r>
        <w:rPr>
          <w:rFonts w:hint="eastAsia"/>
          <w:lang w:val="en-US" w:eastAsia="zh-CN"/>
        </w:rPr>
        <w:t xml:space="preserve"> 无线电综合测试仪属于电子测量仪器中的通用测量仪器，主要用于无线 电台通信装备、散射通信装备的测试，短波、超短波等通信装备的保障。</w:t>
      </w:r>
    </w:p>
    <w:p w14:paraId="0767624F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RM-</w:t>
      </w:r>
      <w:r>
        <w:rPr>
          <w:rFonts w:hint="eastAsia"/>
          <w:lang w:val="en-IE" w:eastAsia="zh-CN"/>
        </w:rPr>
        <w:t>6000</w:t>
      </w:r>
      <w:r>
        <w:rPr>
          <w:rFonts w:hint="eastAsia"/>
          <w:lang w:val="en-US" w:eastAsia="zh-CN"/>
        </w:rPr>
        <w:t xml:space="preserve"> 无线电综合测试仪，频率范围为 0.1MHz～6000MHz，能对输出功率在 150 瓦以内的无线通信装备进行接收、发射测试，从时域和频域上进行测试分析，满足调频、调 幅、单边带调制等无线电设备的多种参数进行测试的需求。仪器内置射频合成源、射频频谱 分析仪、射频功率计、射频频率计、射频调制度仪、音频合成源、音频电压表、音频频率计、 信纳计、失真仪等十几种测试仪器功能，具有频段覆盖宽、综合性强、性价比高等特点。</w:t>
      </w:r>
    </w:p>
    <w:p w14:paraId="783A3018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微软雅黑" w:cs="Times New Roman"/>
          <w:b/>
          <w:bCs/>
          <w:kern w:val="2"/>
          <w:sz w:val="24"/>
          <w:szCs w:val="24"/>
          <w:lang w:val="en-US" w:eastAsia="zh-CN" w:bidi="ar-SA"/>
        </w:rPr>
        <w:t>二、</w:t>
      </w:r>
      <w:r>
        <w:rPr>
          <w:rFonts w:hint="eastAsia"/>
          <w:b/>
          <w:bCs/>
          <w:sz w:val="24"/>
          <w:szCs w:val="24"/>
          <w:lang w:val="en-US" w:eastAsia="zh-CN"/>
        </w:rPr>
        <w:t>产品特点</w:t>
      </w:r>
    </w:p>
    <w:p w14:paraId="0C0CCE0B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1、数控大屏</w:t>
      </w:r>
    </w:p>
    <w:p w14:paraId="0C65BA3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----1920×1080 像素高分辨率 TFT、高亮度大屏幕液晶显示器</w:t>
      </w:r>
    </w:p>
    <w:p w14:paraId="41795CB6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2、简单上手</w:t>
      </w:r>
    </w:p>
    <w:p w14:paraId="04052308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----全中文显示加配简单的数字键盘，操作简单，易于上手</w:t>
      </w:r>
    </w:p>
    <w:p w14:paraId="4E36DBD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3、设计精美</w:t>
      </w:r>
    </w:p>
    <w:p w14:paraId="7709E87C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----便携式设计，配备提手，方便野外 工作和运输</w:t>
      </w:r>
    </w:p>
    <w:p w14:paraId="48D827A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4、定制化开发</w:t>
      </w:r>
    </w:p>
    <w:p w14:paraId="56495A44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----支持功能参数定制化</w:t>
      </w:r>
    </w:p>
    <w:p w14:paraId="4B2D39F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5、国产自主</w:t>
      </w:r>
    </w:p>
    <w:p w14:paraId="4496856A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----自主国产</w:t>
      </w:r>
    </w:p>
    <w:p w14:paraId="0F00686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6、品质优良</w:t>
      </w:r>
    </w:p>
    <w:p w14:paraId="3FD3DA46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----多年的军工品质做支撑</w:t>
      </w:r>
    </w:p>
    <w:p w14:paraId="638B7A37">
      <w:pPr>
        <w:numPr>
          <w:ilvl w:val="0"/>
          <w:numId w:val="0"/>
        </w:numPr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微软雅黑" w:cs="Times New Roman"/>
          <w:b/>
          <w:bCs/>
          <w:kern w:val="2"/>
          <w:sz w:val="24"/>
          <w:szCs w:val="24"/>
          <w:lang w:val="en-US" w:eastAsia="zh-CN" w:bidi="ar-SA"/>
        </w:rPr>
        <w:t>三、</w:t>
      </w: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设备</w:t>
      </w:r>
      <w:r>
        <w:rPr>
          <w:rFonts w:hint="eastAsia"/>
          <w:b/>
          <w:bCs/>
          <w:sz w:val="24"/>
          <w:szCs w:val="24"/>
          <w:lang w:val="en-US" w:eastAsia="zh-CN"/>
        </w:rPr>
        <w:t>参数</w:t>
      </w:r>
    </w:p>
    <w:p w14:paraId="67D75D3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——射频信号源</w:t>
      </w:r>
    </w:p>
    <w:p w14:paraId="59CF912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——载波参数</w:t>
      </w:r>
    </w:p>
    <w:p w14:paraId="1F4C5EF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射频载波频率范围：100KHz~6GHz</w:t>
      </w:r>
    </w:p>
    <w:p w14:paraId="546916C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载波频率分辨力：1Hz</w:t>
      </w:r>
    </w:p>
    <w:p w14:paraId="31234D4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载波频率准确度：±（0.1ppm+0.5Hz）</w:t>
      </w:r>
    </w:p>
    <w:p w14:paraId="00A0AE9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载波幅度范围：</w:t>
      </w:r>
    </w:p>
    <w:p w14:paraId="754F6F5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-127dBm～-40dBm（大功率输入输出口，调幅时最大输出：-57dBm，可用到-127dBm）</w:t>
      </w:r>
    </w:p>
    <w:p w14:paraId="02FF461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-110dBm～+5dBm（小功率输出口，调幅时最大输出：-2dBm，可用到-110dBm）</w:t>
      </w:r>
    </w:p>
    <w:p w14:paraId="2E5C107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载波幅度分辨力：0.1dB</w:t>
      </w:r>
    </w:p>
    <w:p w14:paraId="33726E4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载波幅度误差：≤±1.5dB(-30dBm～+10dBm)</w:t>
      </w:r>
    </w:p>
    <w:p w14:paraId="076571B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≤±2.0dB(-110dBm～-30dBm)</w:t>
      </w:r>
    </w:p>
    <w:p w14:paraId="3F322E7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相对谐波含量：≤-25dBc（＞1MHz，≤0dBm）</w:t>
      </w:r>
    </w:p>
    <w:p w14:paraId="463B4BC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相对非谐波含量：≤-35dBc（＞1MHz，+5dBm输出），偏离载波20kHz以远）</w:t>
      </w:r>
    </w:p>
    <w:p w14:paraId="2A61ECA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单边带相噪：≤-93dBc/Hz  20kHz（≤1.05GHz），-90dBc/Hz   20kHz（＞1.05GHz）</w:t>
      </w:r>
    </w:p>
    <w:p w14:paraId="5A7612E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——调幅参数</w:t>
      </w:r>
    </w:p>
    <w:p w14:paraId="7635711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调幅频率范围：20Hz～20kHz</w:t>
      </w:r>
    </w:p>
    <w:p w14:paraId="40FC2CB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调幅深度范围：0～100%</w:t>
      </w:r>
    </w:p>
    <w:p w14:paraId="06252D7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调幅深度误差：≤±（预调值的5%+1.5%）</w:t>
      </w:r>
    </w:p>
    <w:p w14:paraId="652AA1C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调幅失真度：≤1%（调幅度：30%，调制频率：1kHz；THD，解调带宽为300Hz～3kHz）</w:t>
      </w:r>
    </w:p>
    <w:p w14:paraId="73A4E74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外调制输入端口：外调制BNC口。</w:t>
      </w:r>
    </w:p>
    <w:p w14:paraId="2521A0F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输入阻抗：高阻。</w:t>
      </w:r>
    </w:p>
    <w:p w14:paraId="413C47E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外调制频率范围：20Hz～20kHz。</w:t>
      </w:r>
    </w:p>
    <w:p w14:paraId="459918B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外调制灵敏度：1Vpeak对应于指示调幅深度。</w:t>
      </w:r>
    </w:p>
    <w:p w14:paraId="6F47CF5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通话器调制输入：3.5mm通话器接口</w:t>
      </w:r>
    </w:p>
    <w:p w14:paraId="19AED34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电平范围：0mVpeak～50mVpeak；50mVpeak对应于指示调幅深度 。</w:t>
      </w:r>
    </w:p>
    <w:p w14:paraId="61B2A93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频率范围：300Hz～3kHz。</w:t>
      </w:r>
    </w:p>
    <w:p w14:paraId="4411103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调幅度范围： 0～80％。</w:t>
      </w:r>
    </w:p>
    <w:p w14:paraId="79B6796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——调频参数</w:t>
      </w:r>
    </w:p>
    <w:p w14:paraId="2E2F7D3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调频频率范围：20Hz～20kHz</w:t>
      </w:r>
    </w:p>
    <w:p w14:paraId="28D7F4C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频偏范围：1kHz～150kHz</w:t>
      </w:r>
    </w:p>
    <w:p w14:paraId="2130222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频偏误差：≤±（预调值的5%+剩余调频）(调制频率：1kHz，解调带宽为300Hz～3kHz)</w:t>
      </w:r>
    </w:p>
    <w:p w14:paraId="0627381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调频失真度：≤1%（调制频率：1kHz，解调带宽为300Hz～3kHz）</w:t>
      </w:r>
    </w:p>
    <w:p w14:paraId="1482C8E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外调制输入端口：外调制BNC口</w:t>
      </w:r>
    </w:p>
    <w:p w14:paraId="14301D0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输入阻抗：高阻。</w:t>
      </w:r>
    </w:p>
    <w:p w14:paraId="4275605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外调制频率范围：20Hz～20kHz（FM,AM）,300Hz~3kHz（SSB）</w:t>
      </w:r>
    </w:p>
    <w:p w14:paraId="7D9C173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外调制灵敏度：1Vpeak对应于指示频偏。</w:t>
      </w:r>
    </w:p>
    <w:p w14:paraId="03B6A38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通话器调制输入：3.5mm通话器接口</w:t>
      </w:r>
    </w:p>
    <w:p w14:paraId="701DACC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电平范围：0mVpeak～50mVpeak；50mVpeak对应于指示频偏。</w:t>
      </w:r>
    </w:p>
    <w:p w14:paraId="4D38EF2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频率范围：300Hz～3kHz。</w:t>
      </w:r>
    </w:p>
    <w:p w14:paraId="4C702E1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频偏范围： 0～80 kHz。</w:t>
      </w:r>
    </w:p>
    <w:p w14:paraId="7324487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——单边带调制参数</w:t>
      </w:r>
    </w:p>
    <w:p w14:paraId="33D45EA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上、下边带调制频率范围：100Hz～20kHz</w:t>
      </w:r>
    </w:p>
    <w:p w14:paraId="5D130DD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上、下边带抑制：≥60dBc（内部音频）、≥50dBc（外部音频）</w:t>
      </w:r>
    </w:p>
    <w:p w14:paraId="5E5B548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——调相参数（选件1）</w:t>
      </w:r>
    </w:p>
    <w:p w14:paraId="4A4DB81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调频频率范围：50Hz～10kHz</w:t>
      </w:r>
    </w:p>
    <w:p w14:paraId="084C775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相偏范围：0.5rad～5rad</w:t>
      </w:r>
    </w:p>
    <w:p w14:paraId="0E41399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相偏误差：≤±（预调值×7%+0.1rad）（1kHz调制频率,解调带宽300Hz～3kHz）</w:t>
      </w:r>
    </w:p>
    <w:p w14:paraId="2D1E1D3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调相失真：≤1％（调制频率：1kHz，解调带宽为300Hz～3kHz）</w:t>
      </w:r>
    </w:p>
    <w:p w14:paraId="7C51B4D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外调制输入端口：外调制BNC口</w:t>
      </w:r>
    </w:p>
    <w:p w14:paraId="70036AE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输入阻抗：高阻。</w:t>
      </w:r>
    </w:p>
    <w:p w14:paraId="74AEBA6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外调制频率范围：50Hz～20kHz。</w:t>
      </w:r>
    </w:p>
    <w:p w14:paraId="2B4B5AC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外调制灵敏度：1Vpeak对应于指示相偏。</w:t>
      </w:r>
    </w:p>
    <w:p w14:paraId="4A232B0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通话器调制输入：3.5mm通话器接口</w:t>
      </w:r>
    </w:p>
    <w:p w14:paraId="4DD36C7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电平范围：0mVpeak～50mVpeak；1Vpeak对应于指示相偏。</w:t>
      </w:r>
    </w:p>
    <w:p w14:paraId="24ECE06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频率范围：300Hz～3kHz。</w:t>
      </w:r>
    </w:p>
    <w:p w14:paraId="09A3503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——脉冲调制（选件2）</w:t>
      </w:r>
    </w:p>
    <w:p w14:paraId="7718BA3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通断比：≥70dB</w:t>
      </w:r>
    </w:p>
    <w:p w14:paraId="0ADBDBF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上升/下降时间：≤150ns。</w:t>
      </w:r>
    </w:p>
    <w:p w14:paraId="50B6EAE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最小脉冲宽度：100ns。</w:t>
      </w:r>
    </w:p>
    <w:p w14:paraId="0915712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脉冲重复频率范围：20Hz～1MHz。</w:t>
      </w:r>
    </w:p>
    <w:p w14:paraId="091195A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——I/Q数据调制(选件3)</w:t>
      </w:r>
    </w:p>
    <w:p w14:paraId="1E15B0C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IQ波形数据文件对载波进行调制。</w:t>
      </w:r>
    </w:p>
    <w:p w14:paraId="359A26A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IQ数据长度:16~65536。</w:t>
      </w:r>
    </w:p>
    <w:p w14:paraId="3971E32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IQ数据位宽:16比特有符号数。</w:t>
      </w:r>
    </w:p>
    <w:p w14:paraId="2642A5B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IQ调制宽带(3db)</w:t>
      </w:r>
    </w:p>
    <w:p w14:paraId="70BD179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——矢量信号发生：调制格式：2ASK、2FSK、MSK、BPSK、QPSK、8PSK、16QAM；</w:t>
      </w:r>
    </w:p>
    <w:p w14:paraId="29E1EBF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最大调制带宽不低于：10MHz；</w:t>
      </w:r>
    </w:p>
    <w:p w14:paraId="7013625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最大码元速率不低于：5MHz；</w:t>
      </w:r>
    </w:p>
    <w:p w14:paraId="2FAFBF2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数据源：PN码、全0、全1、01交替；</w:t>
      </w:r>
    </w:p>
    <w:p w14:paraId="500855A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数字调制信号的调制误差见表1</w:t>
      </w:r>
    </w:p>
    <w:p w14:paraId="6C24B6B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表1</w:t>
      </w:r>
    </w:p>
    <w:p w14:paraId="0A77739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调制类型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BPSK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QPSK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8PSK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Pi/4QPSK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16QAM</w:t>
      </w:r>
    </w:p>
    <w:p w14:paraId="1CB0CC3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滤波器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Root Nyquist</w:t>
      </w:r>
    </w:p>
    <w:p w14:paraId="42E71E4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滤波器因子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0.5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0.5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0.5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0.5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0.5</w:t>
      </w:r>
    </w:p>
    <w:p w14:paraId="37961E8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符号率(Msym/s)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1</w:t>
      </w:r>
    </w:p>
    <w:p w14:paraId="31C92F3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EVM  [ ％（rms）]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3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3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3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3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2.5</w:t>
      </w:r>
    </w:p>
    <w:p w14:paraId="4283DFB6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972C0D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——射频信号分析参数</w:t>
      </w:r>
    </w:p>
    <w:p w14:paraId="75352F3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——射频频率计</w:t>
      </w:r>
    </w:p>
    <w:p w14:paraId="1A52A73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频率范围：1MHz～6GHz</w:t>
      </w:r>
    </w:p>
    <w:p w14:paraId="4A25CFD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电平范围：-70dBm～+10dBm(小功率输入口)</w:t>
      </w:r>
    </w:p>
    <w:p w14:paraId="0063D70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-20dBm～+51.8dBm(大功率输入输出口)</w:t>
      </w:r>
    </w:p>
    <w:p w14:paraId="61BBC1D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频率测量误差：≤±（0.1ppm+0.5Hz）</w:t>
      </w:r>
    </w:p>
    <w:p w14:paraId="7453AF4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分辨力：1Hz</w:t>
      </w:r>
    </w:p>
    <w:p w14:paraId="08EBE76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——频率误差计</w:t>
      </w:r>
    </w:p>
    <w:p w14:paraId="413F46E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频率范围：1MHz～6GHz</w:t>
      </w:r>
    </w:p>
    <w:p w14:paraId="4D2FF80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电平范围：-70dBm～+10dBm(小功率输入口)</w:t>
      </w:r>
    </w:p>
    <w:p w14:paraId="2BCF2E8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-20dBm～+51.8dBm(大功率输入输出口)</w:t>
      </w:r>
    </w:p>
    <w:p w14:paraId="5E27FB3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频率误差测量范围：±500kHz</w:t>
      </w:r>
    </w:p>
    <w:p w14:paraId="08E0457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频率误差：≤±（0.1ppm+0.5Hz）</w:t>
      </w:r>
    </w:p>
    <w:p w14:paraId="0BF9458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分辨力：1Hz</w:t>
      </w:r>
    </w:p>
    <w:p w14:paraId="7230F74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——宽带功率计</w:t>
      </w:r>
    </w:p>
    <w:p w14:paraId="14E442A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频率范围：1MHz～6GHz</w:t>
      </w:r>
    </w:p>
    <w:p w14:paraId="3C10684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功率范围：10dBm～+51.8dBm(大功率输入输出口)（可用到0dBm）</w:t>
      </w:r>
    </w:p>
    <w:p w14:paraId="275F631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载波功率测量误差：≤±1.5dB</w:t>
      </w:r>
    </w:p>
    <w:p w14:paraId="5B6BB66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——窄带功率计</w:t>
      </w:r>
    </w:p>
    <w:p w14:paraId="0EDF992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频率范围：1MHz～6GHz</w:t>
      </w:r>
    </w:p>
    <w:p w14:paraId="2653A19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电平范围：-70dBm～+10dBm(小功率输入口)</w:t>
      </w:r>
    </w:p>
    <w:p w14:paraId="0190D5C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-20dBm～+51.8dBm(大功率输入输出口)</w:t>
      </w:r>
    </w:p>
    <w:p w14:paraId="7EAF375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测量误差：≤±2dB</w:t>
      </w:r>
    </w:p>
    <w:p w14:paraId="0E1DD8E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分辨力：0.1dB</w:t>
      </w:r>
    </w:p>
    <w:p w14:paraId="23088DF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——调制解调测量</w:t>
      </w:r>
    </w:p>
    <w:p w14:paraId="558B1E7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射频载波频率范围：1MHz～6GHz</w:t>
      </w:r>
    </w:p>
    <w:p w14:paraId="17C03D9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电平范围：-60dBm～+10dBm(小功率输入口)</w:t>
      </w:r>
    </w:p>
    <w:p w14:paraId="6864846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-10dBm～+51.8dBm(大功率输入输出口)</w:t>
      </w:r>
    </w:p>
    <w:p w14:paraId="6F31044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解调带宽：6.25kHz、8.33kHz、10kHz、12.5kHz、25kHz、30kHz、100kHz</w:t>
      </w:r>
    </w:p>
    <w:p w14:paraId="7139543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中频带宽：20MHz、230kHz</w:t>
      </w:r>
    </w:p>
    <w:p w14:paraId="7297F57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——解调幅测量</w:t>
      </w:r>
    </w:p>
    <w:p w14:paraId="22D99EE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解调幅频率范围：20Hz～20kHz</w:t>
      </w:r>
    </w:p>
    <w:p w14:paraId="0EA0FD5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解调幅深度范围：0～100%</w:t>
      </w:r>
    </w:p>
    <w:p w14:paraId="12A5966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测量误差：≤±（读数值的5％+剩余调幅）≤±读数值的7%（解调频率范围：100Hz～10kHz）。</w:t>
      </w:r>
    </w:p>
    <w:p w14:paraId="33BCF1C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解调灵敏度：≤-90dBm(10dB信纳)（小功率输入口，IFBW：15kHz，AFBW：300Hz～3kHz）</w:t>
      </w:r>
    </w:p>
    <w:p w14:paraId="29EEAA9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——解调频测量</w:t>
      </w:r>
    </w:p>
    <w:p w14:paraId="02E3AE2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解调频频率范围：20Hz～20kHz</w:t>
      </w:r>
    </w:p>
    <w:p w14:paraId="04E91A2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解调频频偏范围：100Hz～100kHz</w:t>
      </w:r>
    </w:p>
    <w:p w14:paraId="0093D00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解调频频偏误差：≤±（读数值的5％+剩余调频）≤±读数值的7%（解调频率范围：100Hz～10kHz）。</w:t>
      </w:r>
    </w:p>
    <w:p w14:paraId="13C980A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解调灵敏度：≤-100dBm(10dB信纳)（小功率输入口，IFBW：15kHz，AFBW：300Hz～3kHz）</w:t>
      </w:r>
    </w:p>
    <w:p w14:paraId="1C5F070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——单边带调幅解调测量</w:t>
      </w:r>
    </w:p>
    <w:p w14:paraId="0A4AE46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上、下边带解调带宽：20Hz～20kHz（3dB）</w:t>
      </w:r>
    </w:p>
    <w:p w14:paraId="3E6D08F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上、下边带解调失真度：≤3%（调制频率为1kHz，滤波器为300Hz～3kHz）</w:t>
      </w:r>
    </w:p>
    <w:p w14:paraId="10C43B6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——解调相测量（选件1）</w:t>
      </w:r>
    </w:p>
    <w:p w14:paraId="7C2EF5F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测量范围：0.1rad～5rad</w:t>
      </w:r>
    </w:p>
    <w:p w14:paraId="6FCC751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解调频率范围：20Hz～20kHz</w:t>
      </w:r>
    </w:p>
    <w:p w14:paraId="135F9D0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测量误差：≤±(读数值5%+0.1rad）</w:t>
      </w:r>
    </w:p>
    <w:p w14:paraId="23673D1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——矢量信号解调与分析：</w:t>
      </w:r>
    </w:p>
    <w:p w14:paraId="235512C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频率范围：1MHz~6GHz</w:t>
      </w:r>
    </w:p>
    <w:p w14:paraId="420DAC8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信号格式：2ASK、2FSK、Pi/4QPSK、BPSK、QPSK、8PSK、GMSK、16QAM</w:t>
      </w:r>
    </w:p>
    <w:p w14:paraId="33FC242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解调带宽：200kHz~10MHz</w:t>
      </w:r>
    </w:p>
    <w:p w14:paraId="02923FC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最大码元速率：5MHz</w:t>
      </w:r>
    </w:p>
    <w:p w14:paraId="7AD8412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——射频频谱分析测量</w:t>
      </w:r>
    </w:p>
    <w:p w14:paraId="24EB052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输入频率范围：100kHz～6GHz</w:t>
      </w:r>
    </w:p>
    <w:p w14:paraId="072109D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频带扫宽：0Hz-全频段</w:t>
      </w:r>
    </w:p>
    <w:p w14:paraId="58191A1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频率读出误差：频率指示×内部参考振荡器工作误差+0.5%频宽+5%RBW</w:t>
      </w:r>
    </w:p>
    <w:p w14:paraId="5F1D8C2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参考电平范围：-60dBm～+20dBm(小功率输入口)</w:t>
      </w:r>
    </w:p>
    <w:p w14:paraId="4F5E988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-20dBm～+51.8dBm(大功率输入输出口)</w:t>
      </w:r>
    </w:p>
    <w:p w14:paraId="391A280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参考电平误差：≤±3dB</w:t>
      </w:r>
    </w:p>
    <w:p w14:paraId="19441B3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剩余响应：≤-70dBm(无输入信号)</w:t>
      </w:r>
    </w:p>
    <w:p w14:paraId="74A5AEA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显示平均噪声电平：≤-125dBm（10kHz频宽）</w:t>
      </w:r>
    </w:p>
    <w:p w14:paraId="645BAC7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分辨率带宽：30Hz-3MHz（1-3步进）</w:t>
      </w:r>
    </w:p>
    <w:p w14:paraId="1FCDCE7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——音频源参数</w:t>
      </w:r>
    </w:p>
    <w:p w14:paraId="412D1C2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频率范围：20Hz～100kHz</w:t>
      </w:r>
    </w:p>
    <w:p w14:paraId="5F0D8D6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频率分辨率：0.1Hz</w:t>
      </w:r>
    </w:p>
    <w:p w14:paraId="36DFC42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频率误差：≤±1Hz</w:t>
      </w:r>
    </w:p>
    <w:p w14:paraId="71F3A70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幅度范围：1mVrms～7Vrms(单音频源)</w:t>
      </w:r>
    </w:p>
    <w:p w14:paraId="5F68117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2mVrms～7Vrms(两个内部音频源叠加输出)正弦、方波、三角、锯齿</w:t>
      </w:r>
    </w:p>
    <w:p w14:paraId="277A3D3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幅度分辨率：0.1mVrms（幅度＜100mVrms)；1mVrms（幅度≥100mVrms）。</w:t>
      </w:r>
    </w:p>
    <w:p w14:paraId="070B601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幅度误差（单音频源）：≤±（3%×设定值+1mVrms）</w:t>
      </w:r>
    </w:p>
    <w:p w14:paraId="562A109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失真：≤1%（输出幅度≥200mVrms）</w:t>
      </w:r>
    </w:p>
    <w:p w14:paraId="254F2A9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输出阻抗：8Ω，标称值</w:t>
      </w:r>
    </w:p>
    <w:p w14:paraId="6DC43A3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——音频分析</w:t>
      </w:r>
    </w:p>
    <w:p w14:paraId="638FE52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——音频频率测量</w:t>
      </w:r>
    </w:p>
    <w:p w14:paraId="1955662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频率范围：20Hz～100kHz</w:t>
      </w:r>
    </w:p>
    <w:p w14:paraId="41BC4F7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频率分辨率：0.1Hz</w:t>
      </w:r>
    </w:p>
    <w:p w14:paraId="1725328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频率误差：≤±1Hz</w:t>
      </w:r>
    </w:p>
    <w:p w14:paraId="02920D6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输入电压范围：10mVrms～30Vrms</w:t>
      </w:r>
    </w:p>
    <w:p w14:paraId="4155BB5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输入阻抗：150Ω，600Ω，高阻</w:t>
      </w:r>
    </w:p>
    <w:p w14:paraId="4033124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——音频电压测量</w:t>
      </w:r>
    </w:p>
    <w:p w14:paraId="6FB08C1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测量电压的频率范围：20Hz～100kHz</w:t>
      </w:r>
    </w:p>
    <w:p w14:paraId="2FCF2FF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电压测量范围：1mVrms～30Vrms</w:t>
      </w:r>
    </w:p>
    <w:p w14:paraId="58739EA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幅度分辨率：0.1mVrms（输入电压≤100mV）；1mVrms（输入电压＞100mV）</w:t>
      </w:r>
    </w:p>
    <w:p w14:paraId="03616DA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幅度误差：≤±（3%×设定值+1mVrms）</w:t>
      </w:r>
    </w:p>
    <w:p w14:paraId="5173604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输入耦合及阻抗：AC耦合，600Ω或高阻</w:t>
      </w:r>
    </w:p>
    <w:p w14:paraId="6C425E0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——失真测量</w:t>
      </w:r>
    </w:p>
    <w:p w14:paraId="117BDD0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输入电压范围：50mVrms～30Vrms</w:t>
      </w:r>
    </w:p>
    <w:p w14:paraId="580E5A1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失真测量频率范围：20Hz～20kHz</w:t>
      </w:r>
    </w:p>
    <w:p w14:paraId="5443530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失真测量范围总失真度：0%～90%</w:t>
      </w:r>
    </w:p>
    <w:p w14:paraId="09061A2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失真测量误差：≤±（5%×设定值+0.2%）（失真度：≤20%）</w:t>
      </w:r>
    </w:p>
    <w:p w14:paraId="424B5E1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≤±（5%×设定值+0.5%）（失真度：＞20%）</w:t>
      </w:r>
    </w:p>
    <w:p w14:paraId="24E52B2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——信纳测量</w:t>
      </w:r>
    </w:p>
    <w:p w14:paraId="39EBFD5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输入电压范围：50mVrms～30Vrms</w:t>
      </w:r>
    </w:p>
    <w:p w14:paraId="501654F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信纳测量频率范围：20Hz～20kHz</w:t>
      </w:r>
    </w:p>
    <w:p w14:paraId="40C09A5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信纳测量范围：3dB～60dB</w:t>
      </w:r>
    </w:p>
    <w:p w14:paraId="13E0DEF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信纳测量误差：≤±1.0dB（SINAD＞3dB，≤40dB，5kHz低通）</w:t>
      </w:r>
    </w:p>
    <w:p w14:paraId="2192DEB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——音频滤波器：低通：300Hz、3kHz、5kHz、15kHz、20kHz、100kHz、直通</w:t>
      </w:r>
    </w:p>
    <w:p w14:paraId="5273970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高通：50Hz、300Hz、直通</w:t>
      </w:r>
    </w:p>
    <w:p w14:paraId="633C05D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——音频时域分析（示波器）</w:t>
      </w:r>
    </w:p>
    <w:p w14:paraId="60D3301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输入频率范围：20Hz~100kHz</w:t>
      </w:r>
    </w:p>
    <w:p w14:paraId="47A755F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输入电压范围：0～90VP-P</w:t>
      </w:r>
    </w:p>
    <w:p w14:paraId="2AA5707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电压刻度：10mV/div～20V/div，以1、2、5步进。</w:t>
      </w:r>
    </w:p>
    <w:p w14:paraId="385747E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时基刻度：1μs～100ms/div，以1、2、5步进。</w:t>
      </w:r>
    </w:p>
    <w:p w14:paraId="34C9B5E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电压测量误差：≤±（读数值×2％+0.3div）。</w:t>
      </w:r>
    </w:p>
    <w:p w14:paraId="7180B49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——音频频域分析（FFT）</w:t>
      </w:r>
    </w:p>
    <w:p w14:paraId="31EA20A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信号频率范围：20Hz～100kHz</w:t>
      </w:r>
    </w:p>
    <w:p w14:paraId="45E8470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FFT窗口：矩形、海明窗、汉宁窗</w:t>
      </w:r>
    </w:p>
    <w:p w14:paraId="221FFC1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——外部参考输入</w:t>
      </w:r>
    </w:p>
    <w:p w14:paraId="5FA6946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外部参考时钟频率：10MHz</w:t>
      </w:r>
    </w:p>
    <w:p w14:paraId="3A85894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外部参考时钟幅度：-10dBm～5dBm</w:t>
      </w:r>
    </w:p>
    <w:p w14:paraId="63298FA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输入阻抗：50Ω（标称值）</w:t>
      </w:r>
    </w:p>
    <w:p w14:paraId="616B3F9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端口名称：10MHz输入</w:t>
      </w:r>
    </w:p>
    <w:p w14:paraId="13A1094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战术特性</w:t>
      </w:r>
    </w:p>
    <w:p w14:paraId="004D952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——外形尺寸(宽×高×深)：406mm×293mm×399mm</w:t>
      </w:r>
    </w:p>
    <w:p w14:paraId="3EDDD68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机箱类型：下翻盖PXIe便携式一体机箱</w:t>
      </w:r>
    </w:p>
    <w:p w14:paraId="22E9588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——重量：≤20kg</w:t>
      </w:r>
    </w:p>
    <w:p w14:paraId="055488C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——电源输入：220V±10%，频率50Hz±5％；外部直流：24V±2V；</w:t>
      </w:r>
    </w:p>
    <w:p w14:paraId="368C779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功耗：≤150W</w:t>
      </w:r>
    </w:p>
    <w:p w14:paraId="1F8F179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——环境适应性</w:t>
      </w:r>
    </w:p>
    <w:p w14:paraId="36FA4C1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工作温度：0℃～+50℃</w:t>
      </w:r>
    </w:p>
    <w:p w14:paraId="344659E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贮存温度：-40℃～+70℃</w:t>
      </w:r>
    </w:p>
    <w:p w14:paraId="554521C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——其他</w:t>
      </w:r>
    </w:p>
    <w:p w14:paraId="5165889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支持内置锂电池供电（可选）</w:t>
      </w:r>
    </w:p>
    <w:p w14:paraId="6A98D01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触摸屏：15.6吋16：9宽屏</w:t>
      </w:r>
    </w:p>
    <w:p w14:paraId="3D51786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分辨率：1920×1080</w:t>
      </w:r>
    </w:p>
    <w:p w14:paraId="5ECAD47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刷频频率：60Hz</w:t>
      </w:r>
    </w:p>
    <w:p w14:paraId="169C665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背光类型：LED</w:t>
      </w:r>
    </w:p>
    <w:p w14:paraId="568F8856">
      <w:pPr>
        <w:keepNext w:val="0"/>
        <w:keepLines w:val="0"/>
        <w:widowControl/>
        <w:suppressLineNumbers w:val="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五、产品配置</w:t>
      </w:r>
    </w:p>
    <w:p w14:paraId="7470929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主机、便携包、电源适配器、合格证、保修卡、检测报告（产品发货为准）</w:t>
      </w:r>
    </w:p>
    <w:p w14:paraId="760DF318">
      <w:pPr>
        <w:numPr>
          <w:ilvl w:val="0"/>
          <w:numId w:val="0"/>
        </w:numPr>
        <w:ind w:left="0" w:leftChars="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24"/>
          <w:szCs w:val="24"/>
          <w:lang w:val="en-US" w:eastAsia="zh-CN" w:bidi="ar-SA"/>
        </w:rPr>
        <w:t>六、</w:t>
      </w:r>
      <w:r>
        <w:rPr>
          <w:rFonts w:hint="eastAsia" w:ascii="微软雅黑" w:hAnsi="微软雅黑" w:cs="微软雅黑"/>
          <w:b/>
          <w:bCs/>
          <w:kern w:val="2"/>
          <w:sz w:val="24"/>
          <w:szCs w:val="24"/>
          <w:lang w:val="en-US" w:eastAsia="zh-CN" w:bidi="ar-SA"/>
        </w:rPr>
        <w:t>RM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系列模块清单</w:t>
      </w:r>
      <w:r>
        <w:rPr>
          <w:rFonts w:hint="eastAsia" w:ascii="微软雅黑" w:hAnsi="微软雅黑" w:cs="微软雅黑"/>
          <w:b/>
          <w:bCs/>
          <w:sz w:val="24"/>
          <w:szCs w:val="24"/>
          <w:lang w:val="en-US" w:eastAsia="zh-CN"/>
        </w:rPr>
        <w:t>（选配）</w:t>
      </w:r>
    </w:p>
    <w:p w14:paraId="23661C56">
      <w:pPr>
        <w:keepNext w:val="0"/>
        <w:keepLines w:val="0"/>
        <w:widowControl/>
        <w:suppressLineNumbers w:val="0"/>
        <w:jc w:val="left"/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RM-1000   0.1MHz～1000MHz</w:t>
      </w:r>
      <w:r>
        <w:rPr>
          <w:rFonts w:hint="eastAsia" w:cs="Times New Roman"/>
          <w:color w:val="FF0000"/>
          <w:lang w:val="en-US" w:eastAsia="zh-CN"/>
        </w:rPr>
        <w:t xml:space="preserve"> 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（选配）</w:t>
      </w:r>
    </w:p>
    <w:p w14:paraId="0618A7E8">
      <w:pPr>
        <w:keepNext w:val="0"/>
        <w:keepLines w:val="0"/>
        <w:widowControl/>
        <w:suppressLineNumbers w:val="0"/>
        <w:jc w:val="left"/>
        <w:rPr>
          <w:rFonts w:hint="eastAsia" w:cs="Times New Roman"/>
          <w:color w:val="FF0000"/>
          <w:lang w:val="en-US" w:eastAsia="zh-CN"/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RM-3000   0.1MHz～3000MHz</w:t>
      </w:r>
      <w:r>
        <w:rPr>
          <w:rFonts w:hint="eastAsia" w:cs="Times New Roman"/>
          <w:color w:val="FF0000"/>
          <w:lang w:val="en-US" w:eastAsia="zh-CN"/>
        </w:rPr>
        <w:t xml:space="preserve"> 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（选配）</w:t>
      </w:r>
      <w:r>
        <w:rPr>
          <w:rFonts w:hint="eastAsia" w:cs="Times New Roman"/>
          <w:color w:val="FF0000"/>
          <w:lang w:val="en-US" w:eastAsia="zh-CN"/>
        </w:rPr>
        <w:t xml:space="preserve">  </w:t>
      </w:r>
    </w:p>
    <w:p w14:paraId="43466FC5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/>
          <w:color w:val="FF0000"/>
          <w:lang w:val="en-US" w:eastAsia="zh-CN"/>
        </w:rPr>
        <w:t>RM-6000</w:t>
      </w:r>
      <w:r>
        <w:rPr>
          <w:rFonts w:hint="eastAsia" w:cs="Times New Roman"/>
          <w:color w:val="FF0000"/>
          <w:lang w:val="en-US" w:eastAsia="zh-CN"/>
        </w:rPr>
        <w:t xml:space="preserve">   </w:t>
      </w:r>
      <w:r>
        <w:rPr>
          <w:rFonts w:hint="eastAsia"/>
          <w:color w:val="FF0000"/>
          <w:lang w:val="en-US" w:eastAsia="zh-CN"/>
        </w:rPr>
        <w:t>0.1MHz～6000MHz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color w:val="FF0000"/>
          <w:lang w:val="en-US" w:eastAsia="zh-CN"/>
        </w:rPr>
        <w:t xml:space="preserve">   </w:t>
      </w:r>
      <w:r>
        <w:rPr>
          <w:rFonts w:hint="eastAsia" w:cs="Times New Roman"/>
          <w:color w:val="FF0000"/>
          <w:lang w:val="en-US" w:eastAsia="zh-CN"/>
        </w:rPr>
        <w:t xml:space="preserve">  （标配）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141EE238">
      <w:pPr>
        <w:numPr>
          <w:ilvl w:val="0"/>
          <w:numId w:val="0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七</w:t>
      </w:r>
      <w:r>
        <w:rPr>
          <w:rFonts w:hint="eastAsia" w:ascii="Arial" w:hAnsi="Arial" w:eastAsia="微软雅黑" w:cs="Times New Roman"/>
          <w:b/>
          <w:bCs/>
          <w:kern w:val="2"/>
          <w:sz w:val="24"/>
          <w:szCs w:val="24"/>
          <w:lang w:val="en-US" w:eastAsia="zh-CN" w:bidi="ar-SA"/>
        </w:rPr>
        <w:t>、</w:t>
      </w:r>
      <w:r>
        <w:rPr>
          <w:rFonts w:hint="eastAsia"/>
          <w:b/>
          <w:bCs/>
          <w:sz w:val="24"/>
          <w:szCs w:val="24"/>
          <w:lang w:val="en-US" w:eastAsia="zh-CN"/>
        </w:rPr>
        <w:t>核心应用行业</w:t>
      </w:r>
      <w:bookmarkStart w:id="0" w:name="_GoBack"/>
      <w:bookmarkEnd w:id="0"/>
    </w:p>
    <w:p w14:paraId="55C41E0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部队、电力、石油、石化、航空、运营商、铁路、高速、能源……</w:t>
      </w:r>
    </w:p>
    <w:p w14:paraId="2E6AB88F">
      <w:pPr>
        <w:numPr>
          <w:ilvl w:val="0"/>
          <w:numId w:val="0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八</w:t>
      </w:r>
      <w:r>
        <w:rPr>
          <w:rFonts w:hint="eastAsia" w:ascii="Arial" w:hAnsi="Arial" w:eastAsia="微软雅黑" w:cs="Times New Roman"/>
          <w:b/>
          <w:bCs/>
          <w:kern w:val="2"/>
          <w:sz w:val="24"/>
          <w:szCs w:val="24"/>
          <w:lang w:val="en-US" w:eastAsia="zh-CN" w:bidi="ar-SA"/>
        </w:rPr>
        <w:t>、</w:t>
      </w:r>
      <w:r>
        <w:rPr>
          <w:rFonts w:hint="eastAsia"/>
          <w:b/>
          <w:bCs/>
          <w:sz w:val="24"/>
          <w:szCs w:val="24"/>
          <w:lang w:val="en-US" w:eastAsia="zh-CN"/>
        </w:rPr>
        <w:t>售后服务</w:t>
      </w:r>
    </w:p>
    <w:p w14:paraId="1EEABFE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default"/>
          <w:lang w:val="en-US" w:eastAsia="zh-CN"/>
        </w:rPr>
        <w:t xml:space="preserve">全国联保 / 7×24 小时响应 / </w:t>
      </w:r>
      <w:r>
        <w:rPr>
          <w:rFonts w:hint="eastAsia"/>
          <w:lang w:val="en-US" w:eastAsia="zh-CN"/>
        </w:rPr>
        <w:t>主机</w:t>
      </w:r>
      <w:r>
        <w:rPr>
          <w:rFonts w:hint="default"/>
          <w:lang w:val="en-US" w:eastAsia="zh-CN"/>
        </w:rPr>
        <w:t>质保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 xml:space="preserve"> 年（</w:t>
      </w:r>
      <w:r>
        <w:rPr>
          <w:rFonts w:hint="eastAsia"/>
          <w:lang w:val="en-US" w:eastAsia="zh-CN"/>
        </w:rPr>
        <w:t>配件</w:t>
      </w:r>
      <w:r>
        <w:rPr>
          <w:rFonts w:hint="default"/>
          <w:lang w:val="en-US" w:eastAsia="zh-CN"/>
        </w:rPr>
        <w:t>部件质保</w:t>
      </w:r>
      <w:r>
        <w:rPr>
          <w:rFonts w:hint="eastAsia"/>
          <w:lang w:val="en-US" w:eastAsia="zh-CN"/>
        </w:rPr>
        <w:t>半</w:t>
      </w:r>
      <w:r>
        <w:rPr>
          <w:rFonts w:hint="default"/>
          <w:lang w:val="en-US" w:eastAsia="zh-CN"/>
        </w:rPr>
        <w:t>年）​</w:t>
      </w:r>
    </w:p>
    <w:p w14:paraId="1335403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*</w:t>
      </w:r>
      <w:r>
        <w:rPr>
          <w:rFonts w:hint="default"/>
          <w:lang w:val="en-US" w:eastAsia="zh-CN"/>
        </w:rPr>
        <w:t>报修渠道</w:t>
      </w:r>
      <w:r>
        <w:rPr>
          <w:rFonts w:hint="eastAsia"/>
          <w:lang w:val="en-US" w:eastAsia="zh-CN"/>
        </w:rPr>
        <w:t>：杨工 18108048914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CD170">
    <w:pPr>
      <w:pStyle w:val="11"/>
      <w:rPr>
        <w:rFonts w:hint="default"/>
        <w:sz w:val="24"/>
        <w:szCs w:val="24"/>
        <w:lang w:val="en-US" w:eastAsia="zh-CN"/>
      </w:rPr>
    </w:pPr>
    <w:r>
      <w:rPr>
        <w:rFonts w:hint="eastAsia"/>
        <w:lang w:val="en-US" w:eastAsia="zh-CN"/>
      </w:rPr>
      <w:t>官网：</w:t>
    </w:r>
    <w:r>
      <w:rPr>
        <w:rFonts w:hint="eastAsia"/>
        <w:sz w:val="24"/>
        <w:szCs w:val="24"/>
        <w:lang w:val="en-US" w:eastAsia="zh-CN"/>
      </w:rPr>
      <w:fldChar w:fldCharType="begin"/>
    </w:r>
    <w:r>
      <w:rPr>
        <w:rFonts w:hint="eastAsia"/>
        <w:sz w:val="24"/>
        <w:szCs w:val="24"/>
        <w:lang w:val="en-US" w:eastAsia="zh-CN"/>
      </w:rPr>
      <w:instrText xml:space="preserve"> HYPERLINK "http://www.dingxunacnn.com" </w:instrText>
    </w:r>
    <w:r>
      <w:rPr>
        <w:rFonts w:hint="eastAsia"/>
        <w:sz w:val="24"/>
        <w:szCs w:val="24"/>
        <w:lang w:val="en-US" w:eastAsia="zh-CN"/>
      </w:rPr>
      <w:fldChar w:fldCharType="separate"/>
    </w:r>
    <w:r>
      <w:rPr>
        <w:rStyle w:val="17"/>
        <w:rFonts w:hint="eastAsia"/>
        <w:sz w:val="24"/>
        <w:szCs w:val="24"/>
        <w:lang w:val="en-US" w:eastAsia="zh-CN"/>
      </w:rPr>
      <w:t>www.dingxunacnn.com</w:t>
    </w:r>
    <w:r>
      <w:rPr>
        <w:rFonts w:hint="eastAsia"/>
        <w:sz w:val="24"/>
        <w:szCs w:val="24"/>
        <w:lang w:val="en-US" w:eastAsia="zh-CN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DDE11">
    <w:pPr>
      <w:pStyle w:val="12"/>
      <w:rPr>
        <w:rFonts w:hint="default" w:eastAsia="微软雅黑"/>
        <w:lang w:val="en-US" w:eastAsia="zh-CN"/>
      </w:rPr>
    </w:pPr>
    <w:r>
      <w:drawing>
        <wp:inline distT="0" distB="0" distL="114300" distR="114300">
          <wp:extent cx="326390" cy="326390"/>
          <wp:effectExtent l="0" t="0" r="16510" b="16510"/>
          <wp:docPr id="3" name="图片 2" descr="91e164542513c935d312ed5de54dd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91e164542513c935d312ed5de54dde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390" cy="326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  成都鼎讯信通科技有限公司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1415CD2"/>
    <w:rsid w:val="015370F0"/>
    <w:rsid w:val="01D257A3"/>
    <w:rsid w:val="01FB343E"/>
    <w:rsid w:val="07011CC2"/>
    <w:rsid w:val="07644792"/>
    <w:rsid w:val="09284798"/>
    <w:rsid w:val="0F2B6FD9"/>
    <w:rsid w:val="107D60A7"/>
    <w:rsid w:val="12241424"/>
    <w:rsid w:val="12A6008B"/>
    <w:rsid w:val="14805E6D"/>
    <w:rsid w:val="183C240D"/>
    <w:rsid w:val="1AA24D9F"/>
    <w:rsid w:val="1CAC58FC"/>
    <w:rsid w:val="1FAF745A"/>
    <w:rsid w:val="20672C08"/>
    <w:rsid w:val="252C29B5"/>
    <w:rsid w:val="28DA2E89"/>
    <w:rsid w:val="29DB01C2"/>
    <w:rsid w:val="2A4254F9"/>
    <w:rsid w:val="2B181FE1"/>
    <w:rsid w:val="2D1F32F4"/>
    <w:rsid w:val="2E133F5A"/>
    <w:rsid w:val="2EB42885"/>
    <w:rsid w:val="30B579BF"/>
    <w:rsid w:val="323B4D81"/>
    <w:rsid w:val="3470183A"/>
    <w:rsid w:val="34B70380"/>
    <w:rsid w:val="36446C4B"/>
    <w:rsid w:val="370C1079"/>
    <w:rsid w:val="3A0359F6"/>
    <w:rsid w:val="3AE174A3"/>
    <w:rsid w:val="3BC940B5"/>
    <w:rsid w:val="3D4F2F4A"/>
    <w:rsid w:val="3DDE05F5"/>
    <w:rsid w:val="3F512FA9"/>
    <w:rsid w:val="415B003E"/>
    <w:rsid w:val="416B032E"/>
    <w:rsid w:val="4210434B"/>
    <w:rsid w:val="427E05F2"/>
    <w:rsid w:val="43446334"/>
    <w:rsid w:val="434846C3"/>
    <w:rsid w:val="44A84E71"/>
    <w:rsid w:val="459308C3"/>
    <w:rsid w:val="477DCE1E"/>
    <w:rsid w:val="4D5C7634"/>
    <w:rsid w:val="4FB85987"/>
    <w:rsid w:val="51812A7B"/>
    <w:rsid w:val="52D43CC9"/>
    <w:rsid w:val="54566334"/>
    <w:rsid w:val="573E1E21"/>
    <w:rsid w:val="5A4968FF"/>
    <w:rsid w:val="5AC266B1"/>
    <w:rsid w:val="5B487E91"/>
    <w:rsid w:val="5B985858"/>
    <w:rsid w:val="5CF9550F"/>
    <w:rsid w:val="5DAA2609"/>
    <w:rsid w:val="5EFEBDE8"/>
    <w:rsid w:val="607320D3"/>
    <w:rsid w:val="61875360"/>
    <w:rsid w:val="63320977"/>
    <w:rsid w:val="63CF3776"/>
    <w:rsid w:val="64A16532"/>
    <w:rsid w:val="6692787F"/>
    <w:rsid w:val="686B6B23"/>
    <w:rsid w:val="68CA2609"/>
    <w:rsid w:val="68CC1AED"/>
    <w:rsid w:val="693271FF"/>
    <w:rsid w:val="69BB0F42"/>
    <w:rsid w:val="6A0C60DB"/>
    <w:rsid w:val="6A637494"/>
    <w:rsid w:val="6B2807B2"/>
    <w:rsid w:val="6B4D5506"/>
    <w:rsid w:val="6BCF62E6"/>
    <w:rsid w:val="6C00225C"/>
    <w:rsid w:val="6CD3A16D"/>
    <w:rsid w:val="6D535020"/>
    <w:rsid w:val="6E5F49A6"/>
    <w:rsid w:val="6EA878F9"/>
    <w:rsid w:val="6FFF37D2"/>
    <w:rsid w:val="700E4132"/>
    <w:rsid w:val="70DE2EF1"/>
    <w:rsid w:val="74C55591"/>
    <w:rsid w:val="78AF6BC4"/>
    <w:rsid w:val="799A287B"/>
    <w:rsid w:val="79EF706B"/>
    <w:rsid w:val="7C5F4108"/>
    <w:rsid w:val="7DCE0304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1056</Words>
  <Characters>1507</Characters>
  <Lines>0</Lines>
  <Paragraphs>0</Paragraphs>
  <TotalTime>1</TotalTime>
  <ScaleCrop>false</ScaleCrop>
  <LinksUpToDate>false</LinksUpToDate>
  <CharactersWithSpaces>1536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A</dc:creator>
  <cp:lastModifiedBy>shy yang</cp:lastModifiedBy>
  <dcterms:modified xsi:type="dcterms:W3CDTF">2026-10-12T06:23:18Z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eyJoZGlkIjoiZTEwMjdlNTdlYjg4NjkzNDZhYzk0OTY0MjAyOGIxMzciLCJ1c2VySWQiOiIzNTYxMTIzNjIifQ==</vt:lpwstr>
  </property>
  <property fmtid="{D5CDD505-2E9C-101B-9397-08002B2CF9AE}" pid="6" name="ICV">
    <vt:lpwstr>80FEC70A2C7740D6AA9EE6C2D0EFA103_12</vt:lpwstr>
  </property>
</Properties>
</file>